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13" w:rsidRPr="008D0612" w:rsidRDefault="00FC1B13" w:rsidP="00FC1B13">
      <w:pPr>
        <w:pStyle w:val="2"/>
        <w:jc w:val="center"/>
        <w:rPr>
          <w:rFonts w:asciiTheme="minorEastAsia" w:eastAsiaTheme="minorEastAsia" w:hAnsiTheme="minorEastAsia"/>
          <w:kern w:val="0"/>
          <w:sz w:val="28"/>
          <w:szCs w:val="28"/>
        </w:rPr>
      </w:pPr>
      <w:r w:rsidRPr="008D0612">
        <w:rPr>
          <w:rFonts w:asciiTheme="minorEastAsia" w:eastAsiaTheme="minorEastAsia" w:hAnsiTheme="minorEastAsia" w:hint="eastAsia"/>
          <w:kern w:val="0"/>
          <w:sz w:val="28"/>
          <w:szCs w:val="28"/>
        </w:rPr>
        <w:t>常德市武陵区201</w:t>
      </w:r>
      <w:r w:rsidR="008D0612" w:rsidRPr="008D0612">
        <w:rPr>
          <w:rFonts w:asciiTheme="minorEastAsia" w:eastAsiaTheme="minorEastAsia" w:hAnsiTheme="minorEastAsia" w:hint="eastAsia"/>
          <w:kern w:val="0"/>
          <w:sz w:val="28"/>
          <w:szCs w:val="28"/>
        </w:rPr>
        <w:t>3</w:t>
      </w:r>
      <w:r w:rsidRPr="008D0612">
        <w:rPr>
          <w:rFonts w:asciiTheme="minorEastAsia" w:eastAsiaTheme="minorEastAsia" w:hAnsiTheme="minorEastAsia" w:hint="eastAsia"/>
          <w:kern w:val="0"/>
          <w:sz w:val="28"/>
          <w:szCs w:val="28"/>
        </w:rPr>
        <w:t>年度政府信息公开工作年度报告</w:t>
      </w:r>
    </w:p>
    <w:p w:rsidR="008D0612" w:rsidRPr="008D0612" w:rsidRDefault="00FC1B13"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xml:space="preserve">　</w:t>
      </w:r>
      <w:r w:rsidR="008D0612" w:rsidRPr="008D0612">
        <w:rPr>
          <w:rStyle w:val="apple-converted-space"/>
          <w:rFonts w:asciiTheme="minorEastAsia" w:eastAsiaTheme="minorEastAsia" w:hAnsiTheme="minorEastAsia" w:cs="Arial" w:hint="eastAsia"/>
          <w:color w:val="222222"/>
          <w:sz w:val="28"/>
          <w:szCs w:val="28"/>
        </w:rPr>
        <w:t> </w:t>
      </w:r>
      <w:r w:rsidR="008D0612" w:rsidRPr="008D0612">
        <w:rPr>
          <w:rFonts w:asciiTheme="minorEastAsia" w:eastAsiaTheme="minorEastAsia" w:hAnsiTheme="minorEastAsia" w:cs="Arial" w:hint="eastAsia"/>
          <w:color w:val="222222"/>
          <w:sz w:val="28"/>
          <w:szCs w:val="28"/>
        </w:rPr>
        <w:t>本年度报告根据《中华人民共和国政府信息公开条例》（以下简称《条例》）和省、市政务公开工作要求，由常德市武陵区政务公开领导小组办公室编制。全文包括概述，主动公开政府信息情况，依申请公开政府信息情况，政府信息公开咨询处理情况，政府信息公开复议、诉讼情况，政府信息公开支出和收费情况、其它相关工作情况以及存在的主要问题和改进措施等。</w:t>
      </w:r>
    </w:p>
    <w:p w:rsidR="008D0612" w:rsidRPr="008D0612" w:rsidRDefault="008D0612" w:rsidP="008D0612">
      <w:pPr>
        <w:pStyle w:val="a5"/>
        <w:rPr>
          <w:rFonts w:asciiTheme="minorEastAsia" w:eastAsiaTheme="minorEastAsia" w:hAnsiTheme="minorEastAsia" w:cs="Arial"/>
          <w:color w:val="222222"/>
          <w:sz w:val="28"/>
          <w:szCs w:val="28"/>
        </w:rPr>
      </w:pP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Style w:val="a6"/>
          <w:rFonts w:asciiTheme="minorEastAsia" w:eastAsiaTheme="minorEastAsia" w:hAnsiTheme="minorEastAsia" w:cs="Arial" w:hint="eastAsia"/>
          <w:color w:val="222222"/>
          <w:sz w:val="28"/>
          <w:szCs w:val="28"/>
        </w:rPr>
        <w:t>一、概述</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根据《条例》要求，2013年为进一步加强政府信息公开工作,设立和完善了区政务公开办公室，增加工作人员2名，并在区档案馆开辟了政府信息查阅室。截至2013年底，我区政府信息公开工作运行正常，政府信息公开咨询、申请以及答复工作均顺利开展。</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1、工作机构情况。成立了以区长任组长，常务副区长任副组长的区政务公开领导小组，下设办公室，办公地点设在区政务中心四楼，具体负责全区政务公开工作的指导、督促、考核。定期组织相关成员单位召开专题会议，分析问题，研究措施，确保政务公开工作落实。</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lastRenderedPageBreak/>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2、制度建设情况。根据《条例》和上级有关要求，制定下发了《武陵区政府信息主动公开制度》、《武陵区政府信息依申请公开制度》、《武陵区依申请公开工作机制》、《武陵区政府信息发布保密审查制度》、《武陵区政府信息公开社会评议制度》、《武陵区政府信息发布协调制度》、《武陵区政府信息公开工作年度报告制度》、《武陵区政府信息公开工作受理举报制度》等公开的制度体系，为《条例》实施提供制度保障。并按照我区实际，组织编制了《政府信息公开指南》和《政府信息公开目录》。</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3、工作开展情况。</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（1）加强政务公开规范化建设。</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按照武陵区政务公开领导小组《关于推进全区政务公开规范化建设的通知》（武政公发〔2012〕3号）有关要求，进一步把握重点、统一标准、落实责任，全面提高政务公开工作规范化水平。区本级要按照“六有”标准，做到有常设机构、有公开制度、有专职人员、有预算经费、有多样的公开形式、有统一的公开内容；乡镇和区直部门做到有机构牌子、有公开制度、有兼职人员、有必要的工作经费、有多样的公开形式、有统一的公开内容。各级各单位在统一公开内容的基础上，继续对网站、政府公报、公开栏（墙、橱窗）、电子显示屏、触摸屏等公开载体作进一步规范，网站及时更新充实栏目内容，政府公报定期公布政府及部门的规范性文件，公开栏（墙、橱窗）版面都达到了6个板块、12平方米以上，从办公场地、运行模式、管理机制上加大规范化建设力度。根据省市政务公开的要求，今年，我们在去年试点的基础上，以点示面，加强辐射和带动，按照百分制的考评办法，在公开内容、公开形式、公开渠道等方面进行规范统一，形成特色，较好的推动全区政务公开工作的平衡发展。</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(2)开展政务服务事项梳理、审查，加快推进网上政务服务</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为落实湖南省网上政务服务和电子监察系统政务服务的要求，由区政务中心、</w:t>
      </w:r>
      <w:proofErr w:type="gramStart"/>
      <w:r w:rsidRPr="008D0612">
        <w:rPr>
          <w:rFonts w:asciiTheme="minorEastAsia" w:eastAsiaTheme="minorEastAsia" w:hAnsiTheme="minorEastAsia" w:cs="Arial" w:hint="eastAsia"/>
          <w:color w:val="222222"/>
          <w:sz w:val="28"/>
          <w:szCs w:val="28"/>
        </w:rPr>
        <w:t>区电子</w:t>
      </w:r>
      <w:proofErr w:type="gramEnd"/>
      <w:r w:rsidRPr="008D0612">
        <w:rPr>
          <w:rFonts w:asciiTheme="minorEastAsia" w:eastAsiaTheme="minorEastAsia" w:hAnsiTheme="minorEastAsia" w:cs="Arial" w:hint="eastAsia"/>
          <w:color w:val="222222"/>
          <w:sz w:val="28"/>
          <w:szCs w:val="28"/>
        </w:rPr>
        <w:t>政务办、区政府法制办联合组织全区44家单位对230项行政许可项目、80项非行政许可审批项目、82项办事服务项目进行了梳理审查。对各事项的办理对象、办理条件、办理期限、办理程序、办理流程等进行了汇总，确认现行的行政许可项目216项、非行政许可审批项目77项、办事服务项目72项。各部门、各单位统一填写了各自的《湖南省网上政务服务和电子监察系统政务服务事项汇总表》、每一个事项（含子项）的《湖南省网上政务服务和电子监察系统政务服务事项信息表》、每一个事项（含子项）的格式化审批流程图。上述填报内容明确了所有项目的办理依据、办理时限、办理程序、岗位责任、申报材料。并组织全区各相关单位进行了操作培训，为切实推进网上政务服务和电子监察系统建设打下了良好的基础。全年网上受理审批项目20919件，办结率100%。</w:t>
      </w:r>
    </w:p>
    <w:p w:rsidR="008D0612" w:rsidRPr="008D0612" w:rsidRDefault="008D0612" w:rsidP="008D0612">
      <w:pPr>
        <w:pStyle w:val="a5"/>
        <w:rPr>
          <w:rFonts w:asciiTheme="minorEastAsia" w:eastAsiaTheme="minorEastAsia" w:hAnsiTheme="minorEastAsia" w:cs="Arial"/>
          <w:color w:val="222222"/>
          <w:sz w:val="28"/>
          <w:szCs w:val="28"/>
        </w:rPr>
      </w:pP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Style w:val="a6"/>
          <w:rFonts w:asciiTheme="minorEastAsia" w:eastAsiaTheme="minorEastAsia" w:hAnsiTheme="minorEastAsia" w:cs="Arial" w:hint="eastAsia"/>
          <w:color w:val="222222"/>
          <w:sz w:val="28"/>
          <w:szCs w:val="28"/>
        </w:rPr>
        <w:t>二、主动公开政府信息情况</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2013年，我区主动公开政府信息2000余条，全文电子化1000余条,统一登记规范性文件</w:t>
      </w:r>
      <w:proofErr w:type="gramStart"/>
      <w:r w:rsidRPr="008D0612">
        <w:rPr>
          <w:rFonts w:asciiTheme="minorEastAsia" w:eastAsiaTheme="minorEastAsia" w:hAnsiTheme="minorEastAsia" w:cs="Arial" w:hint="eastAsia"/>
          <w:color w:val="222222"/>
          <w:sz w:val="28"/>
          <w:szCs w:val="28"/>
        </w:rPr>
        <w:t>418余件</w:t>
      </w:r>
      <w:proofErr w:type="gramEnd"/>
      <w:r w:rsidRPr="008D0612">
        <w:rPr>
          <w:rFonts w:asciiTheme="minorEastAsia" w:eastAsiaTheme="minorEastAsia" w:hAnsiTheme="minorEastAsia" w:cs="Arial" w:hint="eastAsia"/>
          <w:color w:val="222222"/>
          <w:sz w:val="28"/>
          <w:szCs w:val="28"/>
        </w:rPr>
        <w:t>。按照《条例》第九至十二条的要求，我区都把相关内容予以了主动公开。信息公开形式不断创新，公开内容进一步拓展。</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政务中心是政务公开的主要载体，作为政务公开的主阵地，行政审批和许可事项的程序、期限执法规范；行政事业性收费项目、依据、标准</w:t>
      </w:r>
      <w:proofErr w:type="gramStart"/>
      <w:r w:rsidRPr="008D0612">
        <w:rPr>
          <w:rFonts w:asciiTheme="minorEastAsia" w:eastAsiaTheme="minorEastAsia" w:hAnsiTheme="minorEastAsia" w:cs="Arial" w:hint="eastAsia"/>
          <w:color w:val="222222"/>
          <w:sz w:val="28"/>
          <w:szCs w:val="28"/>
        </w:rPr>
        <w:t>执收到位</w:t>
      </w:r>
      <w:proofErr w:type="gramEnd"/>
      <w:r w:rsidRPr="008D0612">
        <w:rPr>
          <w:rFonts w:asciiTheme="minorEastAsia" w:eastAsiaTheme="minorEastAsia" w:hAnsiTheme="minorEastAsia" w:cs="Arial" w:hint="eastAsia"/>
          <w:color w:val="222222"/>
          <w:sz w:val="28"/>
          <w:szCs w:val="28"/>
        </w:rPr>
        <w:t>；政府集中采购项目目录、标准和实施公开公正；国库集中支付有序实施；新办企业落户武陵道路畅通。区政务中心现有四个下属中心和一个办证大厅，14个服务窗口，办公面积1500平方米，办证大厅配备了LED电子显示屏，公示相关政策、收费项目、标准、依据等信息。政务中心按照 “一门受理、并联审批、统一收费、全程代理、限时办结”的基本模式进行运作，以便民利民和一站式服务为原则，认真落实“联合审批四项制度”，继续推行限时办结、超时默许、缺席默认工作机制，提升审批效能。</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2013年，为进一步提升政务服务水平，政务中心联合区委组织部、区人力资源和社会保障局两家单位共同行文《关于加强区政务中心窗口队伍建设的意见》。该意见对窗口工作人员的选派原则、选派条件、选派程序、考核监督、培养推荐等方面作了明确规定。为健全奖惩兑现机制，加强考核监督环节，我们出台了新的《窗口工作考核办法》及《窗口工作人员考勤制度和服务规范》。将日常工作表现与年终个人</w:t>
      </w:r>
      <w:proofErr w:type="gramStart"/>
      <w:r w:rsidRPr="008D0612">
        <w:rPr>
          <w:rFonts w:asciiTheme="minorEastAsia" w:eastAsiaTheme="minorEastAsia" w:hAnsiTheme="minorEastAsia" w:cs="Arial" w:hint="eastAsia"/>
          <w:color w:val="222222"/>
          <w:sz w:val="28"/>
          <w:szCs w:val="28"/>
        </w:rPr>
        <w:t>岗评结合</w:t>
      </w:r>
      <w:proofErr w:type="gramEnd"/>
      <w:r w:rsidRPr="008D0612">
        <w:rPr>
          <w:rFonts w:asciiTheme="minorEastAsia" w:eastAsiaTheme="minorEastAsia" w:hAnsiTheme="minorEastAsia" w:cs="Arial" w:hint="eastAsia"/>
          <w:color w:val="222222"/>
          <w:sz w:val="28"/>
          <w:szCs w:val="28"/>
        </w:rPr>
        <w:t>起来，对中心窗口实行了按月考核，一月一评比，设立了流动红旗窗口，评选窗口优质服务明星，奖惩分明，兑现到位，最大限度调动干部工作积极性。政务中心通过积极争取，经区政府第四次常务会议研究通过，统一窗口工作人员着装。充分展现了窗口工作人员良好的精神面貌，推进了政务服务中心规范化、标准化建设，树立了窗口良好服务形象。</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2013年，办证大厅累计完成各类审批、办证12590件，办结率达100％，实现了行政审批零超时和政务服务零投诉，极大地方便了群众办事，提高了行政审批效率，受到广大群众的普遍好评。今年，国库集中</w:t>
      </w:r>
      <w:proofErr w:type="gramStart"/>
      <w:r w:rsidRPr="008D0612">
        <w:rPr>
          <w:rFonts w:asciiTheme="minorEastAsia" w:eastAsiaTheme="minorEastAsia" w:hAnsiTheme="minorEastAsia" w:cs="Arial" w:hint="eastAsia"/>
          <w:color w:val="222222"/>
          <w:sz w:val="28"/>
          <w:szCs w:val="28"/>
        </w:rPr>
        <w:t>支付局</w:t>
      </w:r>
      <w:proofErr w:type="gramEnd"/>
      <w:r w:rsidRPr="008D0612">
        <w:rPr>
          <w:rFonts w:asciiTheme="minorEastAsia" w:eastAsiaTheme="minorEastAsia" w:hAnsiTheme="minorEastAsia" w:cs="Arial" w:hint="eastAsia"/>
          <w:color w:val="222222"/>
          <w:sz w:val="28"/>
          <w:szCs w:val="28"/>
        </w:rPr>
        <w:t>围绕“抓监督管理，提业务水平”为主线开展工作，以服务为中心，加强公务卡结算改革的措施，深化支付改革，</w:t>
      </w:r>
      <w:proofErr w:type="gramStart"/>
      <w:r w:rsidRPr="008D0612">
        <w:rPr>
          <w:rFonts w:asciiTheme="minorEastAsia" w:eastAsiaTheme="minorEastAsia" w:hAnsiTheme="minorEastAsia" w:cs="Arial" w:hint="eastAsia"/>
          <w:color w:val="222222"/>
          <w:sz w:val="28"/>
          <w:szCs w:val="28"/>
        </w:rPr>
        <w:t>规范乡</w:t>
      </w:r>
      <w:proofErr w:type="gramEnd"/>
      <w:r w:rsidRPr="008D0612">
        <w:rPr>
          <w:rFonts w:asciiTheme="minorEastAsia" w:eastAsiaTheme="minorEastAsia" w:hAnsiTheme="minorEastAsia" w:cs="Arial" w:hint="eastAsia"/>
          <w:color w:val="222222"/>
          <w:sz w:val="28"/>
          <w:szCs w:val="28"/>
        </w:rPr>
        <w:t>街收支行为。今年来</w:t>
      </w:r>
      <w:proofErr w:type="gramStart"/>
      <w:r w:rsidRPr="008D0612">
        <w:rPr>
          <w:rFonts w:asciiTheme="minorEastAsia" w:eastAsiaTheme="minorEastAsia" w:hAnsiTheme="minorEastAsia" w:cs="Arial" w:hint="eastAsia"/>
          <w:color w:val="222222"/>
          <w:sz w:val="28"/>
          <w:szCs w:val="28"/>
        </w:rPr>
        <w:t>共直接</w:t>
      </w:r>
      <w:proofErr w:type="gramEnd"/>
      <w:r w:rsidRPr="008D0612">
        <w:rPr>
          <w:rFonts w:asciiTheme="minorEastAsia" w:eastAsiaTheme="minorEastAsia" w:hAnsiTheme="minorEastAsia" w:cs="Arial" w:hint="eastAsia"/>
          <w:color w:val="222222"/>
          <w:sz w:val="28"/>
          <w:szCs w:val="28"/>
        </w:rPr>
        <w:t>支付22752万元，占网上支付比例的65 %，授权支付业务12165万元，占网上支付比例的35 %，其中公务卡结算业务为343万元，专户资金业务13826万元。今年政府采购范围逐步扩大，采购规模稳步增长，采购管理体制逐步理顺，本地产品采购稳中有增。今年采购中心共开展政府采购项目821批（次）、完成政府采购预算金额21973.04万元、采购合同金额19892.17万元，完成了全年采购计划的97.03%，与去年同期相比增加采购预算金额5060.4万元、节约财政资金2080.87万元、节约率为9.47%。本地产品采购金额为6162.5万元，完成了本地产品采购计划的100.20%；收费中心以组织非税收入为目标，以强化征管为重点，进一步强化非税收入征收管理，不断完善政府非税收入征管体制。今年共征收非税收入12606万元。其中行政事业性单位收入3558万元；政府性基金收入11万元,罚没收入547万元；国有资源有偿使用收入1443万元；其他非税收入7037万元，全面完成征收任务。</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武陵区政府门户网站（www.wuling.gov.cn）是区委区政府对外公开的重要载体。政府门户网站作为公开政府信息的重要途径，通过对网站再次进行改版升级，扩大信息容量，加快更新速度，按新的管理模式高质量、高水平运行，最大限度地整合全区政务信息和公用事业服务信息资源，大力推行网上政府信息公开。我们以方便服务对象为核心，按照“面向市民、面向企业、面向公务员”的办事需求组织服务信息，不断加大网站政务公开</w:t>
      </w:r>
      <w:proofErr w:type="gramStart"/>
      <w:r w:rsidRPr="008D0612">
        <w:rPr>
          <w:rFonts w:asciiTheme="minorEastAsia" w:eastAsiaTheme="minorEastAsia" w:hAnsiTheme="minorEastAsia" w:cs="Arial" w:hint="eastAsia"/>
          <w:color w:val="222222"/>
          <w:sz w:val="28"/>
          <w:szCs w:val="28"/>
        </w:rPr>
        <w:t>版块</w:t>
      </w:r>
      <w:proofErr w:type="gramEnd"/>
      <w:r w:rsidRPr="008D0612">
        <w:rPr>
          <w:rFonts w:asciiTheme="minorEastAsia" w:eastAsiaTheme="minorEastAsia" w:hAnsiTheme="minorEastAsia" w:cs="Arial" w:hint="eastAsia"/>
          <w:color w:val="222222"/>
          <w:sz w:val="28"/>
          <w:szCs w:val="28"/>
        </w:rPr>
        <w:t>的内容，公布了区政府及各部门单位政府信息公开目录和政府信息公开指南，增设了十二大类民生服务类信息等栏目，进一步充实了职能部门栏目的内容，将部门简介、办事指南、内设机构、部门文件等内容加入其中，将能向公众公开的内容全部进行公开。</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 xml:space="preserve">2013年目前在网上共有公开栏目 10 </w:t>
      </w:r>
      <w:proofErr w:type="gramStart"/>
      <w:r w:rsidRPr="008D0612">
        <w:rPr>
          <w:rFonts w:asciiTheme="minorEastAsia" w:eastAsiaTheme="minorEastAsia" w:hAnsiTheme="minorEastAsia" w:cs="Arial" w:hint="eastAsia"/>
          <w:color w:val="222222"/>
          <w:sz w:val="28"/>
          <w:szCs w:val="28"/>
        </w:rPr>
        <w:t>个</w:t>
      </w:r>
      <w:proofErr w:type="gramEnd"/>
      <w:r w:rsidRPr="008D0612">
        <w:rPr>
          <w:rFonts w:asciiTheme="minorEastAsia" w:eastAsiaTheme="minorEastAsia" w:hAnsiTheme="minorEastAsia" w:cs="Arial" w:hint="eastAsia"/>
          <w:color w:val="222222"/>
          <w:sz w:val="28"/>
          <w:szCs w:val="28"/>
        </w:rPr>
        <w:t>，</w:t>
      </w:r>
      <w:proofErr w:type="gramStart"/>
      <w:r w:rsidRPr="008D0612">
        <w:rPr>
          <w:rFonts w:asciiTheme="minorEastAsia" w:eastAsiaTheme="minorEastAsia" w:hAnsiTheme="minorEastAsia" w:cs="Arial" w:hint="eastAsia"/>
          <w:color w:val="222222"/>
          <w:sz w:val="28"/>
          <w:szCs w:val="28"/>
        </w:rPr>
        <w:t>全年内</w:t>
      </w:r>
      <w:proofErr w:type="gramEnd"/>
      <w:r w:rsidRPr="008D0612">
        <w:rPr>
          <w:rFonts w:asciiTheme="minorEastAsia" w:eastAsiaTheme="minorEastAsia" w:hAnsiTheme="minorEastAsia" w:cs="Arial" w:hint="eastAsia"/>
          <w:color w:val="222222"/>
          <w:sz w:val="28"/>
          <w:szCs w:val="28"/>
        </w:rPr>
        <w:t>共发布各类政务信息5000余条，各大栏目均保持一定的更新速度，没有信息更新盲区。信息发布数量有保证，与各单位积极上报信息密不可分。另外，向市级媒体持续投送稿件，全年投送并采用28篇。</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2013年，政府公报作为政府信息公开工作的重要组成部分，以“发布政令、公开政务、指导工作、服务社会”为宗旨，全面公开区委区政府的重要决策、法律法规、主要工作信息。政府公报成为人民群众阅读红头文件、掌握政策法规、指导生产经营、维护合法权益的重要渠道和手段，全年共发布政府公报六期。       </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2013，我们认真听取群众意见，积极帮助群众解疑答难。通过常德日报社《新武陵周刊》、常德市广播电视台武陵频道，对全区各级各部门的工作动态进行及时报道，对区委区政府的重大决策、重要会议以及人事任免、重大事项等各种政府信息进行公开。通过信息反馈和领导批示，各级各部门认真处理群众反映的热点和难点问题，受到了群众的好评。区人民政府设立“区长接待日”，在政府门户网站分别设立了区委书记、区长、纪检书记信箱，“办事指南”、“便民服务”等栏目，专门听取群众对政府服务工作的意见。为畅通便民互动渠道，区政府设立了“区长服务热线”电话。成为区委书记、区长、纪委书记与群众交流互动的“民情绿色通道”。2013年，收到书记信箱信件57件，区长信箱信件40件，回复率100%。经领导指示与区广播电视新闻中心衔接后将我区武陵频道内武陵新闻和武陵观察电视节目制作成数字视频并发布到我区政府网站供广大网民点播，共发布视频新闻200期，武陵观察视频41期。</w:t>
      </w:r>
      <w:proofErr w:type="gramStart"/>
      <w:r w:rsidRPr="008D0612">
        <w:rPr>
          <w:rFonts w:asciiTheme="minorEastAsia" w:eastAsiaTheme="minorEastAsia" w:hAnsiTheme="minorEastAsia" w:cs="Arial" w:hint="eastAsia"/>
          <w:color w:val="222222"/>
          <w:sz w:val="28"/>
          <w:szCs w:val="28"/>
        </w:rPr>
        <w:t>微博是</w:t>
      </w:r>
      <w:proofErr w:type="gramEnd"/>
      <w:r w:rsidRPr="008D0612">
        <w:rPr>
          <w:rFonts w:asciiTheme="minorEastAsia" w:eastAsiaTheme="minorEastAsia" w:hAnsiTheme="minorEastAsia" w:cs="Arial" w:hint="eastAsia"/>
          <w:color w:val="222222"/>
          <w:sz w:val="28"/>
          <w:szCs w:val="28"/>
        </w:rPr>
        <w:t>民众了解政府动态的主要窗口，是</w:t>
      </w:r>
      <w:proofErr w:type="gramStart"/>
      <w:r w:rsidRPr="008D0612">
        <w:rPr>
          <w:rFonts w:asciiTheme="minorEastAsia" w:eastAsiaTheme="minorEastAsia" w:hAnsiTheme="minorEastAsia" w:cs="Arial" w:hint="eastAsia"/>
          <w:color w:val="222222"/>
          <w:sz w:val="28"/>
          <w:szCs w:val="28"/>
        </w:rPr>
        <w:t>政民互动</w:t>
      </w:r>
      <w:proofErr w:type="gramEnd"/>
      <w:r w:rsidRPr="008D0612">
        <w:rPr>
          <w:rFonts w:asciiTheme="minorEastAsia" w:eastAsiaTheme="minorEastAsia" w:hAnsiTheme="minorEastAsia" w:cs="Arial" w:hint="eastAsia"/>
          <w:color w:val="222222"/>
          <w:sz w:val="28"/>
          <w:szCs w:val="28"/>
        </w:rPr>
        <w:t>的主要平台，它的发布和更新直接关系到政府形象，及时地向民众传达了最新的政务动态。今年来发布</w:t>
      </w:r>
      <w:proofErr w:type="gramStart"/>
      <w:r w:rsidRPr="008D0612">
        <w:rPr>
          <w:rFonts w:asciiTheme="minorEastAsia" w:eastAsiaTheme="minorEastAsia" w:hAnsiTheme="minorEastAsia" w:cs="Arial" w:hint="eastAsia"/>
          <w:color w:val="222222"/>
          <w:sz w:val="28"/>
          <w:szCs w:val="28"/>
        </w:rPr>
        <w:t>微博信息</w:t>
      </w:r>
      <w:proofErr w:type="gramEnd"/>
      <w:r w:rsidRPr="008D0612">
        <w:rPr>
          <w:rFonts w:asciiTheme="minorEastAsia" w:eastAsiaTheme="minorEastAsia" w:hAnsiTheme="minorEastAsia" w:cs="Arial" w:hint="eastAsia"/>
          <w:color w:val="222222"/>
          <w:sz w:val="28"/>
          <w:szCs w:val="28"/>
        </w:rPr>
        <w:t>102条。这些措施的实施，扩大了我区政府信息公开的广度和深度，扩大了政府信息公开范围，促进了政府职能转变，拓宽了联系群众的渠道，加强了政府与群众的沟通，为政府信息公开工作朝着扎实有效的方向发展提供了可靠保障。</w:t>
      </w:r>
    </w:p>
    <w:p w:rsidR="008D0612" w:rsidRPr="008D0612" w:rsidRDefault="008D0612" w:rsidP="008D0612">
      <w:pPr>
        <w:pStyle w:val="a5"/>
        <w:rPr>
          <w:rFonts w:asciiTheme="minorEastAsia" w:eastAsiaTheme="minorEastAsia" w:hAnsiTheme="minorEastAsia" w:cs="Arial"/>
          <w:color w:val="222222"/>
          <w:sz w:val="28"/>
          <w:szCs w:val="28"/>
        </w:rPr>
      </w:pP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Style w:val="a6"/>
          <w:rFonts w:asciiTheme="minorEastAsia" w:eastAsiaTheme="minorEastAsia" w:hAnsiTheme="minorEastAsia" w:cs="Arial" w:hint="eastAsia"/>
          <w:color w:val="222222"/>
          <w:sz w:val="28"/>
          <w:szCs w:val="28"/>
        </w:rPr>
        <w:t>三、依申请公开政府信息情况</w:t>
      </w:r>
      <w:r w:rsidRPr="008D0612">
        <w:rPr>
          <w:rFonts w:asciiTheme="minorEastAsia" w:eastAsiaTheme="minorEastAsia" w:hAnsiTheme="minorEastAsia" w:cs="Arial" w:hint="eastAsia"/>
          <w:color w:val="222222"/>
          <w:sz w:val="28"/>
          <w:szCs w:val="28"/>
        </w:rPr>
        <w:b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2013年度共接待查阅政府信息公开申请1023件，在已经答复的1023件申请中，同意公开的  921件，占总数的90% ，主要涉及农村合作医疗、招聘、工作会议等信息。不予公开102件，占总数的10%，主要涉及领导个人资料、联系方式，档案信息等信息，主要原因是涉及个人隐私，保密涉密信息按规定不予公开等。</w:t>
      </w:r>
    </w:p>
    <w:p w:rsidR="008D0612" w:rsidRPr="008D0612" w:rsidRDefault="008D0612" w:rsidP="008D0612">
      <w:pPr>
        <w:pStyle w:val="a5"/>
        <w:rPr>
          <w:rFonts w:asciiTheme="minorEastAsia" w:eastAsiaTheme="minorEastAsia" w:hAnsiTheme="minorEastAsia" w:cs="Arial"/>
          <w:color w:val="222222"/>
          <w:sz w:val="28"/>
          <w:szCs w:val="28"/>
        </w:rPr>
      </w:pPr>
    </w:p>
    <w:p w:rsidR="008D0612" w:rsidRPr="008D0612" w:rsidRDefault="008D0612" w:rsidP="008D0612">
      <w:pPr>
        <w:pStyle w:val="a5"/>
        <w:rPr>
          <w:rFonts w:asciiTheme="minorEastAsia" w:eastAsiaTheme="minorEastAsia" w:hAnsiTheme="minorEastAsia" w:cs="Arial"/>
          <w:color w:val="222222"/>
          <w:sz w:val="28"/>
          <w:szCs w:val="28"/>
        </w:rPr>
      </w:pPr>
      <w:r w:rsidRPr="008D0612">
        <w:rPr>
          <w:rStyle w:val="a6"/>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b/>
          <w:bCs/>
          <w:color w:val="222222"/>
          <w:sz w:val="28"/>
          <w:szCs w:val="28"/>
        </w:rPr>
        <w:t> </w:t>
      </w:r>
      <w:r w:rsidRPr="008D0612">
        <w:rPr>
          <w:rStyle w:val="a6"/>
          <w:rFonts w:asciiTheme="minorEastAsia" w:eastAsiaTheme="minorEastAsia" w:hAnsiTheme="minorEastAsia" w:cs="Arial" w:hint="eastAsia"/>
          <w:color w:val="222222"/>
          <w:sz w:val="28"/>
          <w:szCs w:val="28"/>
        </w:rPr>
        <w:t>四、政府信息公开咨询处理情况</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2013年度共接受市民咨询3780人次，其中咨询电话接听3500次，当面咨询接待12次，网上咨询268次。2013年度政府信息公开专栏访问量为3.8万人次，其中按点击率排序的政府信息公开栏目依次是：政务要闻、公示公告、部门信息、公开指南。</w:t>
      </w:r>
    </w:p>
    <w:p w:rsidR="008D0612" w:rsidRPr="008D0612" w:rsidRDefault="008D0612" w:rsidP="008D0612">
      <w:pPr>
        <w:pStyle w:val="a5"/>
        <w:rPr>
          <w:rFonts w:asciiTheme="minorEastAsia" w:eastAsiaTheme="minorEastAsia" w:hAnsiTheme="minorEastAsia" w:cs="Arial"/>
          <w:color w:val="222222"/>
          <w:sz w:val="28"/>
          <w:szCs w:val="28"/>
        </w:rPr>
      </w:pP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Style w:val="a6"/>
          <w:rFonts w:asciiTheme="minorEastAsia" w:eastAsiaTheme="minorEastAsia" w:hAnsiTheme="minorEastAsia" w:cs="Arial" w:hint="eastAsia"/>
          <w:color w:val="222222"/>
          <w:sz w:val="28"/>
          <w:szCs w:val="28"/>
        </w:rPr>
        <w:t>五、政府信息行政复议、诉讼情况</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2013年我区高度重视行政复议工作。始终坚持“以事实为依据，以法律为准绳”的原则，畅通行政复议渠道，积极受理行政复议案件，坚持办“精品案”，严把复议案件受理、审查、结案关，重依据、重证据、重程序，公正</w:t>
      </w:r>
      <w:proofErr w:type="gramStart"/>
      <w:r w:rsidRPr="008D0612">
        <w:rPr>
          <w:rFonts w:asciiTheme="minorEastAsia" w:eastAsiaTheme="minorEastAsia" w:hAnsiTheme="minorEastAsia" w:cs="Arial" w:hint="eastAsia"/>
          <w:color w:val="222222"/>
          <w:sz w:val="28"/>
          <w:szCs w:val="28"/>
        </w:rPr>
        <w:t>作出</w:t>
      </w:r>
      <w:proofErr w:type="gramEnd"/>
      <w:r w:rsidRPr="008D0612">
        <w:rPr>
          <w:rFonts w:asciiTheme="minorEastAsia" w:eastAsiaTheme="minorEastAsia" w:hAnsiTheme="minorEastAsia" w:cs="Arial" w:hint="eastAsia"/>
          <w:color w:val="222222"/>
          <w:sz w:val="28"/>
          <w:szCs w:val="28"/>
        </w:rPr>
        <w:t>行政复议决定。目前，区政府共办理行政复议案件27件，其中维持25件，不予受理1件，经协调自行撤回申请1件。案件涉及土地争议、房屋拆迁、违章建筑拆除等方面。此外还办理确认土地权属争议等其他行政争议信访案件26件，办理行政执法监督案件34件。审查各类矛盾纠纷合同的合法性437件。这些案件的依法办理，促进了各级行政机关依法行政，维护了人民群众的合法权益，树立了区政府依法行政良好形象。</w:t>
      </w:r>
    </w:p>
    <w:p w:rsidR="008D0612" w:rsidRPr="008D0612" w:rsidRDefault="008D0612" w:rsidP="008D0612">
      <w:pPr>
        <w:pStyle w:val="a5"/>
        <w:rPr>
          <w:rFonts w:asciiTheme="minorEastAsia" w:eastAsiaTheme="minorEastAsia" w:hAnsiTheme="minorEastAsia" w:cs="Arial"/>
          <w:color w:val="222222"/>
          <w:sz w:val="28"/>
          <w:szCs w:val="28"/>
        </w:rPr>
      </w:pPr>
    </w:p>
    <w:p w:rsidR="008D0612" w:rsidRPr="008D0612" w:rsidRDefault="008D0612" w:rsidP="008D0612">
      <w:pPr>
        <w:pStyle w:val="a5"/>
        <w:rPr>
          <w:rFonts w:asciiTheme="minorEastAsia" w:eastAsiaTheme="minorEastAsia" w:hAnsiTheme="minorEastAsia" w:cs="Arial"/>
          <w:color w:val="222222"/>
          <w:sz w:val="28"/>
          <w:szCs w:val="28"/>
        </w:rPr>
      </w:pPr>
      <w:r w:rsidRPr="008D0612">
        <w:rPr>
          <w:rStyle w:val="a6"/>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b/>
          <w:bCs/>
          <w:color w:val="222222"/>
          <w:sz w:val="28"/>
          <w:szCs w:val="28"/>
        </w:rPr>
        <w:t> </w:t>
      </w:r>
      <w:r w:rsidRPr="008D0612">
        <w:rPr>
          <w:rStyle w:val="a6"/>
          <w:rFonts w:asciiTheme="minorEastAsia" w:eastAsiaTheme="minorEastAsia" w:hAnsiTheme="minorEastAsia" w:cs="Arial" w:hint="eastAsia"/>
          <w:color w:val="222222"/>
          <w:sz w:val="28"/>
          <w:szCs w:val="28"/>
        </w:rPr>
        <w:t>六、政府信息公开支出和收费情况</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（一）、工作人员情况</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政府信息公开工作指定专职人员14名，其中全职工作人员11名，兼职人员3名。</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（二）支出和收费情况</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全年处理政府信息公开的专项经费  10万元，实际支出  11万元。与行政复议、行政申诉有关的费用支出 2 万元。对依申请提供政府信息未收取费用。</w:t>
      </w:r>
    </w:p>
    <w:p w:rsidR="008D0612" w:rsidRPr="008D0612" w:rsidRDefault="008D0612" w:rsidP="008D0612">
      <w:pPr>
        <w:pStyle w:val="a5"/>
        <w:rPr>
          <w:rFonts w:asciiTheme="minorEastAsia" w:eastAsiaTheme="minorEastAsia" w:hAnsiTheme="minorEastAsia" w:cs="Arial"/>
          <w:color w:val="222222"/>
          <w:sz w:val="28"/>
          <w:szCs w:val="28"/>
        </w:rPr>
      </w:pP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Style w:val="a6"/>
          <w:rFonts w:asciiTheme="minorEastAsia" w:eastAsiaTheme="minorEastAsia" w:hAnsiTheme="minorEastAsia" w:cs="Arial" w:hint="eastAsia"/>
          <w:color w:val="222222"/>
          <w:sz w:val="28"/>
          <w:szCs w:val="28"/>
        </w:rPr>
        <w:t>七、存在的主要问题和改进措施</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一是认识问题仍然是制约政府信息公开工作深入推进的瓶颈。工作流于形式的现象仍然存在，有些单位和个人对政府信息公开的重要性和必要性认识不到位，对有关政策法律规定执行不到位，工作流于形式，思想认识和观念还有待进一步提高。二是由于我区职能局限，我区的政府信息公开工作对市直部门没有约束力，缺乏有机联系，致使公开显得整体感不强，服务功能不强。三是政府信息公开的广度、深度还不够，公开渠道还不够宽，公众知晓和参与程度还</w:t>
      </w:r>
      <w:proofErr w:type="gramStart"/>
      <w:r w:rsidRPr="008D0612">
        <w:rPr>
          <w:rFonts w:asciiTheme="minorEastAsia" w:eastAsiaTheme="minorEastAsia" w:hAnsiTheme="minorEastAsia" w:cs="Arial" w:hint="eastAsia"/>
          <w:color w:val="222222"/>
          <w:sz w:val="28"/>
          <w:szCs w:val="28"/>
        </w:rPr>
        <w:t>不</w:t>
      </w:r>
      <w:proofErr w:type="gramEnd"/>
      <w:r w:rsidRPr="008D0612">
        <w:rPr>
          <w:rFonts w:asciiTheme="minorEastAsia" w:eastAsiaTheme="minorEastAsia" w:hAnsiTheme="minorEastAsia" w:cs="Arial" w:hint="eastAsia"/>
          <w:color w:val="222222"/>
          <w:sz w:val="28"/>
          <w:szCs w:val="28"/>
        </w:rPr>
        <w:t>高等。有些涉及权力运作的核心部分，如“人、财、物”调配处理等重要事项，个别单位还没有完全自觉主动地开展。有的应当事前公开却变成了事后公开，有的缺乏动态内容，失去了公开意义。有的单位信息公开内容少，也不能经常、及时地更新。</w:t>
      </w:r>
    </w:p>
    <w:p w:rsidR="008D0612" w:rsidRPr="008D0612" w:rsidRDefault="008D0612" w:rsidP="008D0612">
      <w:pPr>
        <w:pStyle w:val="a5"/>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w:t>
      </w:r>
      <w:r w:rsidRPr="008D0612">
        <w:rPr>
          <w:rStyle w:val="apple-converted-space"/>
          <w:rFonts w:asciiTheme="minorEastAsia" w:eastAsiaTheme="minorEastAsia" w:hAnsiTheme="minorEastAsia" w:cs="Arial" w:hint="eastAsia"/>
          <w:color w:val="222222"/>
          <w:sz w:val="28"/>
          <w:szCs w:val="28"/>
        </w:rPr>
        <w:t> </w:t>
      </w:r>
      <w:r w:rsidRPr="008D0612">
        <w:rPr>
          <w:rFonts w:asciiTheme="minorEastAsia" w:eastAsiaTheme="minorEastAsia" w:hAnsiTheme="minorEastAsia" w:cs="Arial" w:hint="eastAsia"/>
          <w:color w:val="222222"/>
          <w:sz w:val="28"/>
          <w:szCs w:val="28"/>
        </w:rPr>
        <w:t>2014年，我们将按照上级的部署和要求，以建设人民满意政府为主线，围绕简化办事程序、优化审批流程积极开展行政提速行动，不断深化认识，积极拓展服务渠道，延伸服务领域，强化效能意识和作风，切实加大监管力度，制定和完善一系列规章制度，加强政务公开规范化建设，为群众提供了简捷、便利的服务，为实现“领跑现代常德，缔造幸福武陵”创造优良政务环境。</w:t>
      </w:r>
    </w:p>
    <w:p w:rsidR="008D0612" w:rsidRPr="008D0612" w:rsidRDefault="008D0612" w:rsidP="008D0612">
      <w:pPr>
        <w:pStyle w:val="a5"/>
        <w:rPr>
          <w:rFonts w:asciiTheme="minorEastAsia" w:eastAsiaTheme="minorEastAsia" w:hAnsiTheme="minorEastAsia" w:cs="Arial"/>
          <w:color w:val="222222"/>
          <w:sz w:val="28"/>
          <w:szCs w:val="28"/>
        </w:rPr>
      </w:pPr>
    </w:p>
    <w:p w:rsidR="008D0612" w:rsidRPr="008D0612" w:rsidRDefault="008D0612" w:rsidP="008D0612">
      <w:pPr>
        <w:pStyle w:val="a5"/>
        <w:rPr>
          <w:rFonts w:asciiTheme="minorEastAsia" w:eastAsiaTheme="minorEastAsia" w:hAnsiTheme="minorEastAsia" w:cs="Arial"/>
          <w:color w:val="222222"/>
          <w:sz w:val="28"/>
          <w:szCs w:val="28"/>
        </w:rPr>
      </w:pPr>
    </w:p>
    <w:p w:rsidR="008D0612" w:rsidRPr="008D0612" w:rsidRDefault="008D0612" w:rsidP="008D0612">
      <w:pPr>
        <w:pStyle w:val="a5"/>
        <w:jc w:val="right"/>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                           武陵区政务公开办</w:t>
      </w:r>
    </w:p>
    <w:p w:rsidR="008D0612" w:rsidRPr="008D0612" w:rsidRDefault="008D0612" w:rsidP="008D0612">
      <w:pPr>
        <w:pStyle w:val="a5"/>
        <w:jc w:val="right"/>
        <w:rPr>
          <w:rFonts w:asciiTheme="minorEastAsia" w:eastAsiaTheme="minorEastAsia" w:hAnsiTheme="minorEastAsia" w:cs="Arial"/>
          <w:color w:val="222222"/>
          <w:sz w:val="28"/>
          <w:szCs w:val="28"/>
        </w:rPr>
      </w:pPr>
      <w:r w:rsidRPr="008D0612">
        <w:rPr>
          <w:rFonts w:asciiTheme="minorEastAsia" w:eastAsiaTheme="minorEastAsia" w:hAnsiTheme="minorEastAsia" w:cs="Arial" w:hint="eastAsia"/>
          <w:color w:val="222222"/>
          <w:sz w:val="28"/>
          <w:szCs w:val="28"/>
        </w:rPr>
        <w:t>2014年3月18日</w:t>
      </w:r>
    </w:p>
    <w:p w:rsidR="00B23C1C" w:rsidRPr="008D0612" w:rsidRDefault="00B23C1C" w:rsidP="008D0612">
      <w:pPr>
        <w:widowControl/>
        <w:spacing w:before="100" w:beforeAutospacing="1" w:after="100" w:afterAutospacing="1"/>
        <w:jc w:val="left"/>
        <w:rPr>
          <w:rFonts w:asciiTheme="minorEastAsia" w:hAnsiTheme="minorEastAsia"/>
          <w:sz w:val="28"/>
          <w:szCs w:val="28"/>
        </w:rPr>
      </w:pPr>
    </w:p>
    <w:sectPr w:rsidR="00B23C1C" w:rsidRPr="008D0612" w:rsidSect="00B23C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448" w:rsidRDefault="00402448" w:rsidP="00FC1B13">
      <w:r>
        <w:separator/>
      </w:r>
    </w:p>
  </w:endnote>
  <w:endnote w:type="continuationSeparator" w:id="0">
    <w:p w:rsidR="00402448" w:rsidRDefault="00402448" w:rsidP="00FC1B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448" w:rsidRDefault="00402448" w:rsidP="00FC1B13">
      <w:r>
        <w:separator/>
      </w:r>
    </w:p>
  </w:footnote>
  <w:footnote w:type="continuationSeparator" w:id="0">
    <w:p w:rsidR="00402448" w:rsidRDefault="00402448" w:rsidP="00FC1B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1B13"/>
    <w:rsid w:val="0029618D"/>
    <w:rsid w:val="00402448"/>
    <w:rsid w:val="005F647B"/>
    <w:rsid w:val="008D0612"/>
    <w:rsid w:val="00B23C1C"/>
    <w:rsid w:val="00FC1B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C1C"/>
    <w:pPr>
      <w:widowControl w:val="0"/>
      <w:jc w:val="both"/>
    </w:pPr>
  </w:style>
  <w:style w:type="paragraph" w:styleId="2">
    <w:name w:val="heading 2"/>
    <w:basedOn w:val="a"/>
    <w:next w:val="a"/>
    <w:link w:val="2Char"/>
    <w:uiPriority w:val="9"/>
    <w:unhideWhenUsed/>
    <w:qFormat/>
    <w:rsid w:val="00FC1B1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1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1B13"/>
    <w:rPr>
      <w:sz w:val="18"/>
      <w:szCs w:val="18"/>
    </w:rPr>
  </w:style>
  <w:style w:type="paragraph" w:styleId="a4">
    <w:name w:val="footer"/>
    <w:basedOn w:val="a"/>
    <w:link w:val="Char0"/>
    <w:uiPriority w:val="99"/>
    <w:semiHidden/>
    <w:unhideWhenUsed/>
    <w:rsid w:val="00FC1B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1B13"/>
    <w:rPr>
      <w:sz w:val="18"/>
      <w:szCs w:val="18"/>
    </w:rPr>
  </w:style>
  <w:style w:type="paragraph" w:styleId="a5">
    <w:name w:val="Normal (Web)"/>
    <w:basedOn w:val="a"/>
    <w:uiPriority w:val="99"/>
    <w:semiHidden/>
    <w:unhideWhenUsed/>
    <w:rsid w:val="00FC1B1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C1B13"/>
  </w:style>
  <w:style w:type="character" w:styleId="a6">
    <w:name w:val="Strong"/>
    <w:basedOn w:val="a0"/>
    <w:uiPriority w:val="22"/>
    <w:qFormat/>
    <w:rsid w:val="00FC1B13"/>
    <w:rPr>
      <w:b/>
      <w:bCs/>
    </w:rPr>
  </w:style>
  <w:style w:type="character" w:customStyle="1" w:styleId="2Char">
    <w:name w:val="标题 2 Char"/>
    <w:basedOn w:val="a0"/>
    <w:link w:val="2"/>
    <w:uiPriority w:val="9"/>
    <w:rsid w:val="00FC1B13"/>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60448767">
      <w:bodyDiv w:val="1"/>
      <w:marLeft w:val="0"/>
      <w:marRight w:val="0"/>
      <w:marTop w:val="0"/>
      <w:marBottom w:val="0"/>
      <w:divBdr>
        <w:top w:val="none" w:sz="0" w:space="0" w:color="auto"/>
        <w:left w:val="none" w:sz="0" w:space="0" w:color="auto"/>
        <w:bottom w:val="none" w:sz="0" w:space="0" w:color="auto"/>
        <w:right w:val="none" w:sz="0" w:space="0" w:color="auto"/>
      </w:divBdr>
      <w:divsChild>
        <w:div w:id="883519556">
          <w:marLeft w:val="0"/>
          <w:marRight w:val="0"/>
          <w:marTop w:val="0"/>
          <w:marBottom w:val="0"/>
          <w:divBdr>
            <w:top w:val="none" w:sz="0" w:space="0" w:color="auto"/>
            <w:left w:val="none" w:sz="0" w:space="0" w:color="auto"/>
            <w:bottom w:val="none" w:sz="0" w:space="0" w:color="auto"/>
            <w:right w:val="none" w:sz="0" w:space="0" w:color="auto"/>
          </w:divBdr>
        </w:div>
        <w:div w:id="9332822">
          <w:marLeft w:val="0"/>
          <w:marRight w:val="0"/>
          <w:marTop w:val="0"/>
          <w:marBottom w:val="0"/>
          <w:divBdr>
            <w:top w:val="none" w:sz="0" w:space="0" w:color="auto"/>
            <w:left w:val="none" w:sz="0" w:space="0" w:color="auto"/>
            <w:bottom w:val="none" w:sz="0" w:space="0" w:color="auto"/>
            <w:right w:val="none" w:sz="0" w:space="0" w:color="auto"/>
          </w:divBdr>
        </w:div>
        <w:div w:id="1651447168">
          <w:marLeft w:val="0"/>
          <w:marRight w:val="0"/>
          <w:marTop w:val="0"/>
          <w:marBottom w:val="0"/>
          <w:divBdr>
            <w:top w:val="none" w:sz="0" w:space="0" w:color="auto"/>
            <w:left w:val="none" w:sz="0" w:space="0" w:color="auto"/>
            <w:bottom w:val="none" w:sz="0" w:space="0" w:color="auto"/>
            <w:right w:val="none" w:sz="0" w:space="0" w:color="auto"/>
          </w:divBdr>
        </w:div>
        <w:div w:id="1734355011">
          <w:marLeft w:val="0"/>
          <w:marRight w:val="0"/>
          <w:marTop w:val="0"/>
          <w:marBottom w:val="0"/>
          <w:divBdr>
            <w:top w:val="none" w:sz="0" w:space="0" w:color="auto"/>
            <w:left w:val="none" w:sz="0" w:space="0" w:color="auto"/>
            <w:bottom w:val="none" w:sz="0" w:space="0" w:color="auto"/>
            <w:right w:val="none" w:sz="0" w:space="0" w:color="auto"/>
          </w:divBdr>
        </w:div>
        <w:div w:id="920794315">
          <w:marLeft w:val="0"/>
          <w:marRight w:val="0"/>
          <w:marTop w:val="0"/>
          <w:marBottom w:val="0"/>
          <w:divBdr>
            <w:top w:val="none" w:sz="0" w:space="0" w:color="auto"/>
            <w:left w:val="none" w:sz="0" w:space="0" w:color="auto"/>
            <w:bottom w:val="none" w:sz="0" w:space="0" w:color="auto"/>
            <w:right w:val="none" w:sz="0" w:space="0" w:color="auto"/>
          </w:divBdr>
        </w:div>
        <w:div w:id="1862933377">
          <w:marLeft w:val="0"/>
          <w:marRight w:val="0"/>
          <w:marTop w:val="0"/>
          <w:marBottom w:val="0"/>
          <w:divBdr>
            <w:top w:val="none" w:sz="0" w:space="0" w:color="auto"/>
            <w:left w:val="none" w:sz="0" w:space="0" w:color="auto"/>
            <w:bottom w:val="none" w:sz="0" w:space="0" w:color="auto"/>
            <w:right w:val="none" w:sz="0" w:space="0" w:color="auto"/>
          </w:divBdr>
        </w:div>
        <w:div w:id="972103411">
          <w:marLeft w:val="0"/>
          <w:marRight w:val="0"/>
          <w:marTop w:val="0"/>
          <w:marBottom w:val="0"/>
          <w:divBdr>
            <w:top w:val="none" w:sz="0" w:space="0" w:color="auto"/>
            <w:left w:val="none" w:sz="0" w:space="0" w:color="auto"/>
            <w:bottom w:val="none" w:sz="0" w:space="0" w:color="auto"/>
            <w:right w:val="none" w:sz="0" w:space="0" w:color="auto"/>
          </w:divBdr>
        </w:div>
        <w:div w:id="1855144545">
          <w:marLeft w:val="0"/>
          <w:marRight w:val="0"/>
          <w:marTop w:val="0"/>
          <w:marBottom w:val="0"/>
          <w:divBdr>
            <w:top w:val="none" w:sz="0" w:space="0" w:color="auto"/>
            <w:left w:val="none" w:sz="0" w:space="0" w:color="auto"/>
            <w:bottom w:val="none" w:sz="0" w:space="0" w:color="auto"/>
            <w:right w:val="none" w:sz="0" w:space="0" w:color="auto"/>
          </w:divBdr>
        </w:div>
        <w:div w:id="298656936">
          <w:marLeft w:val="0"/>
          <w:marRight w:val="0"/>
          <w:marTop w:val="0"/>
          <w:marBottom w:val="0"/>
          <w:divBdr>
            <w:top w:val="none" w:sz="0" w:space="0" w:color="auto"/>
            <w:left w:val="none" w:sz="0" w:space="0" w:color="auto"/>
            <w:bottom w:val="none" w:sz="0" w:space="0" w:color="auto"/>
            <w:right w:val="none" w:sz="0" w:space="0" w:color="auto"/>
          </w:divBdr>
        </w:div>
        <w:div w:id="1541161042">
          <w:marLeft w:val="0"/>
          <w:marRight w:val="0"/>
          <w:marTop w:val="0"/>
          <w:marBottom w:val="0"/>
          <w:divBdr>
            <w:top w:val="none" w:sz="0" w:space="0" w:color="auto"/>
            <w:left w:val="none" w:sz="0" w:space="0" w:color="auto"/>
            <w:bottom w:val="none" w:sz="0" w:space="0" w:color="auto"/>
            <w:right w:val="none" w:sz="0" w:space="0" w:color="auto"/>
          </w:divBdr>
        </w:div>
        <w:div w:id="862092012">
          <w:marLeft w:val="0"/>
          <w:marRight w:val="0"/>
          <w:marTop w:val="0"/>
          <w:marBottom w:val="0"/>
          <w:divBdr>
            <w:top w:val="none" w:sz="0" w:space="0" w:color="auto"/>
            <w:left w:val="none" w:sz="0" w:space="0" w:color="auto"/>
            <w:bottom w:val="none" w:sz="0" w:space="0" w:color="auto"/>
            <w:right w:val="none" w:sz="0" w:space="0" w:color="auto"/>
          </w:divBdr>
        </w:div>
        <w:div w:id="1496335847">
          <w:marLeft w:val="0"/>
          <w:marRight w:val="0"/>
          <w:marTop w:val="0"/>
          <w:marBottom w:val="0"/>
          <w:divBdr>
            <w:top w:val="none" w:sz="0" w:space="0" w:color="auto"/>
            <w:left w:val="none" w:sz="0" w:space="0" w:color="auto"/>
            <w:bottom w:val="none" w:sz="0" w:space="0" w:color="auto"/>
            <w:right w:val="none" w:sz="0" w:space="0" w:color="auto"/>
          </w:divBdr>
        </w:div>
        <w:div w:id="1549948306">
          <w:marLeft w:val="0"/>
          <w:marRight w:val="0"/>
          <w:marTop w:val="0"/>
          <w:marBottom w:val="0"/>
          <w:divBdr>
            <w:top w:val="none" w:sz="0" w:space="0" w:color="auto"/>
            <w:left w:val="none" w:sz="0" w:space="0" w:color="auto"/>
            <w:bottom w:val="none" w:sz="0" w:space="0" w:color="auto"/>
            <w:right w:val="none" w:sz="0" w:space="0" w:color="auto"/>
          </w:divBdr>
        </w:div>
        <w:div w:id="1725791695">
          <w:marLeft w:val="0"/>
          <w:marRight w:val="0"/>
          <w:marTop w:val="0"/>
          <w:marBottom w:val="0"/>
          <w:divBdr>
            <w:top w:val="none" w:sz="0" w:space="0" w:color="auto"/>
            <w:left w:val="none" w:sz="0" w:space="0" w:color="auto"/>
            <w:bottom w:val="none" w:sz="0" w:space="0" w:color="auto"/>
            <w:right w:val="none" w:sz="0" w:space="0" w:color="auto"/>
          </w:divBdr>
        </w:div>
        <w:div w:id="700126517">
          <w:marLeft w:val="0"/>
          <w:marRight w:val="0"/>
          <w:marTop w:val="0"/>
          <w:marBottom w:val="0"/>
          <w:divBdr>
            <w:top w:val="none" w:sz="0" w:space="0" w:color="auto"/>
            <w:left w:val="none" w:sz="0" w:space="0" w:color="auto"/>
            <w:bottom w:val="none" w:sz="0" w:space="0" w:color="auto"/>
            <w:right w:val="none" w:sz="0" w:space="0" w:color="auto"/>
          </w:divBdr>
        </w:div>
        <w:div w:id="857817098">
          <w:marLeft w:val="0"/>
          <w:marRight w:val="0"/>
          <w:marTop w:val="0"/>
          <w:marBottom w:val="0"/>
          <w:divBdr>
            <w:top w:val="none" w:sz="0" w:space="0" w:color="auto"/>
            <w:left w:val="none" w:sz="0" w:space="0" w:color="auto"/>
            <w:bottom w:val="none" w:sz="0" w:space="0" w:color="auto"/>
            <w:right w:val="none" w:sz="0" w:space="0" w:color="auto"/>
          </w:divBdr>
        </w:div>
        <w:div w:id="1392192604">
          <w:marLeft w:val="0"/>
          <w:marRight w:val="0"/>
          <w:marTop w:val="0"/>
          <w:marBottom w:val="0"/>
          <w:divBdr>
            <w:top w:val="none" w:sz="0" w:space="0" w:color="auto"/>
            <w:left w:val="none" w:sz="0" w:space="0" w:color="auto"/>
            <w:bottom w:val="none" w:sz="0" w:space="0" w:color="auto"/>
            <w:right w:val="none" w:sz="0" w:space="0" w:color="auto"/>
          </w:divBdr>
        </w:div>
        <w:div w:id="1461073871">
          <w:marLeft w:val="0"/>
          <w:marRight w:val="0"/>
          <w:marTop w:val="0"/>
          <w:marBottom w:val="0"/>
          <w:divBdr>
            <w:top w:val="none" w:sz="0" w:space="0" w:color="auto"/>
            <w:left w:val="none" w:sz="0" w:space="0" w:color="auto"/>
            <w:bottom w:val="none" w:sz="0" w:space="0" w:color="auto"/>
            <w:right w:val="none" w:sz="0" w:space="0" w:color="auto"/>
          </w:divBdr>
        </w:div>
        <w:div w:id="383600898">
          <w:marLeft w:val="0"/>
          <w:marRight w:val="0"/>
          <w:marTop w:val="0"/>
          <w:marBottom w:val="0"/>
          <w:divBdr>
            <w:top w:val="none" w:sz="0" w:space="0" w:color="auto"/>
            <w:left w:val="none" w:sz="0" w:space="0" w:color="auto"/>
            <w:bottom w:val="none" w:sz="0" w:space="0" w:color="auto"/>
            <w:right w:val="none" w:sz="0" w:space="0" w:color="auto"/>
          </w:divBdr>
        </w:div>
        <w:div w:id="1815636678">
          <w:marLeft w:val="0"/>
          <w:marRight w:val="0"/>
          <w:marTop w:val="0"/>
          <w:marBottom w:val="0"/>
          <w:divBdr>
            <w:top w:val="none" w:sz="0" w:space="0" w:color="auto"/>
            <w:left w:val="none" w:sz="0" w:space="0" w:color="auto"/>
            <w:bottom w:val="none" w:sz="0" w:space="0" w:color="auto"/>
            <w:right w:val="none" w:sz="0" w:space="0" w:color="auto"/>
          </w:divBdr>
        </w:div>
        <w:div w:id="1175222234">
          <w:marLeft w:val="0"/>
          <w:marRight w:val="0"/>
          <w:marTop w:val="0"/>
          <w:marBottom w:val="0"/>
          <w:divBdr>
            <w:top w:val="none" w:sz="0" w:space="0" w:color="auto"/>
            <w:left w:val="none" w:sz="0" w:space="0" w:color="auto"/>
            <w:bottom w:val="none" w:sz="0" w:space="0" w:color="auto"/>
            <w:right w:val="none" w:sz="0" w:space="0" w:color="auto"/>
          </w:divBdr>
        </w:div>
        <w:div w:id="365907502">
          <w:marLeft w:val="0"/>
          <w:marRight w:val="0"/>
          <w:marTop w:val="0"/>
          <w:marBottom w:val="0"/>
          <w:divBdr>
            <w:top w:val="none" w:sz="0" w:space="0" w:color="auto"/>
            <w:left w:val="none" w:sz="0" w:space="0" w:color="auto"/>
            <w:bottom w:val="none" w:sz="0" w:space="0" w:color="auto"/>
            <w:right w:val="none" w:sz="0" w:space="0" w:color="auto"/>
          </w:divBdr>
        </w:div>
        <w:div w:id="1288706826">
          <w:marLeft w:val="0"/>
          <w:marRight w:val="0"/>
          <w:marTop w:val="0"/>
          <w:marBottom w:val="0"/>
          <w:divBdr>
            <w:top w:val="none" w:sz="0" w:space="0" w:color="auto"/>
            <w:left w:val="none" w:sz="0" w:space="0" w:color="auto"/>
            <w:bottom w:val="none" w:sz="0" w:space="0" w:color="auto"/>
            <w:right w:val="none" w:sz="0" w:space="0" w:color="auto"/>
          </w:divBdr>
        </w:div>
        <w:div w:id="1422020682">
          <w:marLeft w:val="0"/>
          <w:marRight w:val="0"/>
          <w:marTop w:val="0"/>
          <w:marBottom w:val="0"/>
          <w:divBdr>
            <w:top w:val="none" w:sz="0" w:space="0" w:color="auto"/>
            <w:left w:val="none" w:sz="0" w:space="0" w:color="auto"/>
            <w:bottom w:val="none" w:sz="0" w:space="0" w:color="auto"/>
            <w:right w:val="none" w:sz="0" w:space="0" w:color="auto"/>
          </w:divBdr>
        </w:div>
        <w:div w:id="1273974607">
          <w:marLeft w:val="0"/>
          <w:marRight w:val="0"/>
          <w:marTop w:val="0"/>
          <w:marBottom w:val="0"/>
          <w:divBdr>
            <w:top w:val="none" w:sz="0" w:space="0" w:color="auto"/>
            <w:left w:val="none" w:sz="0" w:space="0" w:color="auto"/>
            <w:bottom w:val="none" w:sz="0" w:space="0" w:color="auto"/>
            <w:right w:val="none" w:sz="0" w:space="0" w:color="auto"/>
          </w:divBdr>
        </w:div>
        <w:div w:id="649138825">
          <w:marLeft w:val="0"/>
          <w:marRight w:val="0"/>
          <w:marTop w:val="0"/>
          <w:marBottom w:val="0"/>
          <w:divBdr>
            <w:top w:val="none" w:sz="0" w:space="0" w:color="auto"/>
            <w:left w:val="none" w:sz="0" w:space="0" w:color="auto"/>
            <w:bottom w:val="none" w:sz="0" w:space="0" w:color="auto"/>
            <w:right w:val="none" w:sz="0" w:space="0" w:color="auto"/>
          </w:divBdr>
        </w:div>
        <w:div w:id="485052404">
          <w:marLeft w:val="0"/>
          <w:marRight w:val="0"/>
          <w:marTop w:val="0"/>
          <w:marBottom w:val="0"/>
          <w:divBdr>
            <w:top w:val="none" w:sz="0" w:space="0" w:color="auto"/>
            <w:left w:val="none" w:sz="0" w:space="0" w:color="auto"/>
            <w:bottom w:val="none" w:sz="0" w:space="0" w:color="auto"/>
            <w:right w:val="none" w:sz="0" w:space="0" w:color="auto"/>
          </w:divBdr>
        </w:div>
        <w:div w:id="1817338281">
          <w:marLeft w:val="0"/>
          <w:marRight w:val="0"/>
          <w:marTop w:val="0"/>
          <w:marBottom w:val="0"/>
          <w:divBdr>
            <w:top w:val="none" w:sz="0" w:space="0" w:color="auto"/>
            <w:left w:val="none" w:sz="0" w:space="0" w:color="auto"/>
            <w:bottom w:val="none" w:sz="0" w:space="0" w:color="auto"/>
            <w:right w:val="none" w:sz="0" w:space="0" w:color="auto"/>
          </w:divBdr>
        </w:div>
        <w:div w:id="1098142225">
          <w:marLeft w:val="0"/>
          <w:marRight w:val="0"/>
          <w:marTop w:val="0"/>
          <w:marBottom w:val="0"/>
          <w:divBdr>
            <w:top w:val="none" w:sz="0" w:space="0" w:color="auto"/>
            <w:left w:val="none" w:sz="0" w:space="0" w:color="auto"/>
            <w:bottom w:val="none" w:sz="0" w:space="0" w:color="auto"/>
            <w:right w:val="none" w:sz="0" w:space="0" w:color="auto"/>
          </w:divBdr>
        </w:div>
        <w:div w:id="2119253624">
          <w:marLeft w:val="0"/>
          <w:marRight w:val="0"/>
          <w:marTop w:val="0"/>
          <w:marBottom w:val="0"/>
          <w:divBdr>
            <w:top w:val="none" w:sz="0" w:space="0" w:color="auto"/>
            <w:left w:val="none" w:sz="0" w:space="0" w:color="auto"/>
            <w:bottom w:val="none" w:sz="0" w:space="0" w:color="auto"/>
            <w:right w:val="none" w:sz="0" w:space="0" w:color="auto"/>
          </w:divBdr>
        </w:div>
        <w:div w:id="765923735">
          <w:marLeft w:val="0"/>
          <w:marRight w:val="0"/>
          <w:marTop w:val="0"/>
          <w:marBottom w:val="0"/>
          <w:divBdr>
            <w:top w:val="none" w:sz="0" w:space="0" w:color="auto"/>
            <w:left w:val="none" w:sz="0" w:space="0" w:color="auto"/>
            <w:bottom w:val="none" w:sz="0" w:space="0" w:color="auto"/>
            <w:right w:val="none" w:sz="0" w:space="0" w:color="auto"/>
          </w:divBdr>
        </w:div>
        <w:div w:id="1502740503">
          <w:marLeft w:val="0"/>
          <w:marRight w:val="0"/>
          <w:marTop w:val="0"/>
          <w:marBottom w:val="0"/>
          <w:divBdr>
            <w:top w:val="none" w:sz="0" w:space="0" w:color="auto"/>
            <w:left w:val="none" w:sz="0" w:space="0" w:color="auto"/>
            <w:bottom w:val="none" w:sz="0" w:space="0" w:color="auto"/>
            <w:right w:val="none" w:sz="0" w:space="0" w:color="auto"/>
          </w:divBdr>
        </w:div>
        <w:div w:id="2054383794">
          <w:marLeft w:val="0"/>
          <w:marRight w:val="0"/>
          <w:marTop w:val="0"/>
          <w:marBottom w:val="0"/>
          <w:divBdr>
            <w:top w:val="none" w:sz="0" w:space="0" w:color="auto"/>
            <w:left w:val="none" w:sz="0" w:space="0" w:color="auto"/>
            <w:bottom w:val="none" w:sz="0" w:space="0" w:color="auto"/>
            <w:right w:val="none" w:sz="0" w:space="0" w:color="auto"/>
          </w:divBdr>
        </w:div>
        <w:div w:id="581990419">
          <w:marLeft w:val="0"/>
          <w:marRight w:val="0"/>
          <w:marTop w:val="0"/>
          <w:marBottom w:val="0"/>
          <w:divBdr>
            <w:top w:val="none" w:sz="0" w:space="0" w:color="auto"/>
            <w:left w:val="none" w:sz="0" w:space="0" w:color="auto"/>
            <w:bottom w:val="none" w:sz="0" w:space="0" w:color="auto"/>
            <w:right w:val="none" w:sz="0" w:space="0" w:color="auto"/>
          </w:divBdr>
        </w:div>
        <w:div w:id="281034613">
          <w:marLeft w:val="0"/>
          <w:marRight w:val="0"/>
          <w:marTop w:val="0"/>
          <w:marBottom w:val="0"/>
          <w:divBdr>
            <w:top w:val="none" w:sz="0" w:space="0" w:color="auto"/>
            <w:left w:val="none" w:sz="0" w:space="0" w:color="auto"/>
            <w:bottom w:val="none" w:sz="0" w:space="0" w:color="auto"/>
            <w:right w:val="none" w:sz="0" w:space="0" w:color="auto"/>
          </w:divBdr>
        </w:div>
        <w:div w:id="387650176">
          <w:marLeft w:val="0"/>
          <w:marRight w:val="0"/>
          <w:marTop w:val="0"/>
          <w:marBottom w:val="0"/>
          <w:divBdr>
            <w:top w:val="none" w:sz="0" w:space="0" w:color="auto"/>
            <w:left w:val="none" w:sz="0" w:space="0" w:color="auto"/>
            <w:bottom w:val="none" w:sz="0" w:space="0" w:color="auto"/>
            <w:right w:val="none" w:sz="0" w:space="0" w:color="auto"/>
          </w:divBdr>
        </w:div>
        <w:div w:id="1367637653">
          <w:marLeft w:val="0"/>
          <w:marRight w:val="0"/>
          <w:marTop w:val="0"/>
          <w:marBottom w:val="0"/>
          <w:divBdr>
            <w:top w:val="none" w:sz="0" w:space="0" w:color="auto"/>
            <w:left w:val="none" w:sz="0" w:space="0" w:color="auto"/>
            <w:bottom w:val="none" w:sz="0" w:space="0" w:color="auto"/>
            <w:right w:val="none" w:sz="0" w:space="0" w:color="auto"/>
          </w:divBdr>
        </w:div>
        <w:div w:id="1301375846">
          <w:marLeft w:val="0"/>
          <w:marRight w:val="0"/>
          <w:marTop w:val="0"/>
          <w:marBottom w:val="0"/>
          <w:divBdr>
            <w:top w:val="none" w:sz="0" w:space="0" w:color="auto"/>
            <w:left w:val="none" w:sz="0" w:space="0" w:color="auto"/>
            <w:bottom w:val="none" w:sz="0" w:space="0" w:color="auto"/>
            <w:right w:val="none" w:sz="0" w:space="0" w:color="auto"/>
          </w:divBdr>
        </w:div>
        <w:div w:id="1485973388">
          <w:marLeft w:val="0"/>
          <w:marRight w:val="0"/>
          <w:marTop w:val="0"/>
          <w:marBottom w:val="0"/>
          <w:divBdr>
            <w:top w:val="none" w:sz="0" w:space="0" w:color="auto"/>
            <w:left w:val="none" w:sz="0" w:space="0" w:color="auto"/>
            <w:bottom w:val="none" w:sz="0" w:space="0" w:color="auto"/>
            <w:right w:val="none" w:sz="0" w:space="0" w:color="auto"/>
          </w:divBdr>
        </w:div>
        <w:div w:id="1139880874">
          <w:marLeft w:val="0"/>
          <w:marRight w:val="0"/>
          <w:marTop w:val="0"/>
          <w:marBottom w:val="0"/>
          <w:divBdr>
            <w:top w:val="none" w:sz="0" w:space="0" w:color="auto"/>
            <w:left w:val="none" w:sz="0" w:space="0" w:color="auto"/>
            <w:bottom w:val="none" w:sz="0" w:space="0" w:color="auto"/>
            <w:right w:val="none" w:sz="0" w:space="0" w:color="auto"/>
          </w:divBdr>
        </w:div>
        <w:div w:id="622924626">
          <w:marLeft w:val="0"/>
          <w:marRight w:val="0"/>
          <w:marTop w:val="0"/>
          <w:marBottom w:val="0"/>
          <w:divBdr>
            <w:top w:val="none" w:sz="0" w:space="0" w:color="auto"/>
            <w:left w:val="none" w:sz="0" w:space="0" w:color="auto"/>
            <w:bottom w:val="none" w:sz="0" w:space="0" w:color="auto"/>
            <w:right w:val="none" w:sz="0" w:space="0" w:color="auto"/>
          </w:divBdr>
        </w:div>
        <w:div w:id="1147209554">
          <w:marLeft w:val="0"/>
          <w:marRight w:val="0"/>
          <w:marTop w:val="0"/>
          <w:marBottom w:val="0"/>
          <w:divBdr>
            <w:top w:val="none" w:sz="0" w:space="0" w:color="auto"/>
            <w:left w:val="none" w:sz="0" w:space="0" w:color="auto"/>
            <w:bottom w:val="none" w:sz="0" w:space="0" w:color="auto"/>
            <w:right w:val="none" w:sz="0" w:space="0" w:color="auto"/>
          </w:divBdr>
        </w:div>
        <w:div w:id="1408456660">
          <w:marLeft w:val="0"/>
          <w:marRight w:val="0"/>
          <w:marTop w:val="0"/>
          <w:marBottom w:val="0"/>
          <w:divBdr>
            <w:top w:val="none" w:sz="0" w:space="0" w:color="auto"/>
            <w:left w:val="none" w:sz="0" w:space="0" w:color="auto"/>
            <w:bottom w:val="none" w:sz="0" w:space="0" w:color="auto"/>
            <w:right w:val="none" w:sz="0" w:space="0" w:color="auto"/>
          </w:divBdr>
        </w:div>
        <w:div w:id="5599866">
          <w:marLeft w:val="0"/>
          <w:marRight w:val="0"/>
          <w:marTop w:val="0"/>
          <w:marBottom w:val="0"/>
          <w:divBdr>
            <w:top w:val="none" w:sz="0" w:space="0" w:color="auto"/>
            <w:left w:val="none" w:sz="0" w:space="0" w:color="auto"/>
            <w:bottom w:val="none" w:sz="0" w:space="0" w:color="auto"/>
            <w:right w:val="none" w:sz="0" w:space="0" w:color="auto"/>
          </w:divBdr>
        </w:div>
        <w:div w:id="1556618906">
          <w:marLeft w:val="0"/>
          <w:marRight w:val="0"/>
          <w:marTop w:val="0"/>
          <w:marBottom w:val="0"/>
          <w:divBdr>
            <w:top w:val="none" w:sz="0" w:space="0" w:color="auto"/>
            <w:left w:val="none" w:sz="0" w:space="0" w:color="auto"/>
            <w:bottom w:val="none" w:sz="0" w:space="0" w:color="auto"/>
            <w:right w:val="none" w:sz="0" w:space="0" w:color="auto"/>
          </w:divBdr>
        </w:div>
        <w:div w:id="96490597">
          <w:marLeft w:val="0"/>
          <w:marRight w:val="0"/>
          <w:marTop w:val="0"/>
          <w:marBottom w:val="0"/>
          <w:divBdr>
            <w:top w:val="none" w:sz="0" w:space="0" w:color="auto"/>
            <w:left w:val="none" w:sz="0" w:space="0" w:color="auto"/>
            <w:bottom w:val="none" w:sz="0" w:space="0" w:color="auto"/>
            <w:right w:val="none" w:sz="0" w:space="0" w:color="auto"/>
          </w:divBdr>
        </w:div>
        <w:div w:id="936403954">
          <w:marLeft w:val="0"/>
          <w:marRight w:val="0"/>
          <w:marTop w:val="0"/>
          <w:marBottom w:val="0"/>
          <w:divBdr>
            <w:top w:val="none" w:sz="0" w:space="0" w:color="auto"/>
            <w:left w:val="none" w:sz="0" w:space="0" w:color="auto"/>
            <w:bottom w:val="none" w:sz="0" w:space="0" w:color="auto"/>
            <w:right w:val="none" w:sz="0" w:space="0" w:color="auto"/>
          </w:divBdr>
        </w:div>
        <w:div w:id="1714649124">
          <w:marLeft w:val="0"/>
          <w:marRight w:val="0"/>
          <w:marTop w:val="0"/>
          <w:marBottom w:val="0"/>
          <w:divBdr>
            <w:top w:val="none" w:sz="0" w:space="0" w:color="auto"/>
            <w:left w:val="none" w:sz="0" w:space="0" w:color="auto"/>
            <w:bottom w:val="none" w:sz="0" w:space="0" w:color="auto"/>
            <w:right w:val="none" w:sz="0" w:space="0" w:color="auto"/>
          </w:divBdr>
        </w:div>
        <w:div w:id="460420760">
          <w:marLeft w:val="0"/>
          <w:marRight w:val="0"/>
          <w:marTop w:val="0"/>
          <w:marBottom w:val="0"/>
          <w:divBdr>
            <w:top w:val="none" w:sz="0" w:space="0" w:color="auto"/>
            <w:left w:val="none" w:sz="0" w:space="0" w:color="auto"/>
            <w:bottom w:val="none" w:sz="0" w:space="0" w:color="auto"/>
            <w:right w:val="none" w:sz="0" w:space="0" w:color="auto"/>
          </w:divBdr>
        </w:div>
        <w:div w:id="1089155543">
          <w:marLeft w:val="0"/>
          <w:marRight w:val="0"/>
          <w:marTop w:val="0"/>
          <w:marBottom w:val="0"/>
          <w:divBdr>
            <w:top w:val="none" w:sz="0" w:space="0" w:color="auto"/>
            <w:left w:val="none" w:sz="0" w:space="0" w:color="auto"/>
            <w:bottom w:val="none" w:sz="0" w:space="0" w:color="auto"/>
            <w:right w:val="none" w:sz="0" w:space="0" w:color="auto"/>
          </w:divBdr>
        </w:div>
        <w:div w:id="417022413">
          <w:marLeft w:val="0"/>
          <w:marRight w:val="0"/>
          <w:marTop w:val="0"/>
          <w:marBottom w:val="0"/>
          <w:divBdr>
            <w:top w:val="none" w:sz="0" w:space="0" w:color="auto"/>
            <w:left w:val="none" w:sz="0" w:space="0" w:color="auto"/>
            <w:bottom w:val="none" w:sz="0" w:space="0" w:color="auto"/>
            <w:right w:val="none" w:sz="0" w:space="0" w:color="auto"/>
          </w:divBdr>
        </w:div>
        <w:div w:id="1765375413">
          <w:marLeft w:val="0"/>
          <w:marRight w:val="0"/>
          <w:marTop w:val="0"/>
          <w:marBottom w:val="0"/>
          <w:divBdr>
            <w:top w:val="none" w:sz="0" w:space="0" w:color="auto"/>
            <w:left w:val="none" w:sz="0" w:space="0" w:color="auto"/>
            <w:bottom w:val="none" w:sz="0" w:space="0" w:color="auto"/>
            <w:right w:val="none" w:sz="0" w:space="0" w:color="auto"/>
          </w:divBdr>
        </w:div>
        <w:div w:id="974485314">
          <w:marLeft w:val="0"/>
          <w:marRight w:val="0"/>
          <w:marTop w:val="0"/>
          <w:marBottom w:val="0"/>
          <w:divBdr>
            <w:top w:val="none" w:sz="0" w:space="0" w:color="auto"/>
            <w:left w:val="none" w:sz="0" w:space="0" w:color="auto"/>
            <w:bottom w:val="none" w:sz="0" w:space="0" w:color="auto"/>
            <w:right w:val="none" w:sz="0" w:space="0" w:color="auto"/>
          </w:divBdr>
        </w:div>
        <w:div w:id="1450662140">
          <w:marLeft w:val="0"/>
          <w:marRight w:val="0"/>
          <w:marTop w:val="0"/>
          <w:marBottom w:val="0"/>
          <w:divBdr>
            <w:top w:val="none" w:sz="0" w:space="0" w:color="auto"/>
            <w:left w:val="none" w:sz="0" w:space="0" w:color="auto"/>
            <w:bottom w:val="none" w:sz="0" w:space="0" w:color="auto"/>
            <w:right w:val="none" w:sz="0" w:space="0" w:color="auto"/>
          </w:divBdr>
        </w:div>
        <w:div w:id="1498692767">
          <w:marLeft w:val="0"/>
          <w:marRight w:val="0"/>
          <w:marTop w:val="0"/>
          <w:marBottom w:val="0"/>
          <w:divBdr>
            <w:top w:val="none" w:sz="0" w:space="0" w:color="auto"/>
            <w:left w:val="none" w:sz="0" w:space="0" w:color="auto"/>
            <w:bottom w:val="none" w:sz="0" w:space="0" w:color="auto"/>
            <w:right w:val="none" w:sz="0" w:space="0" w:color="auto"/>
          </w:divBdr>
        </w:div>
        <w:div w:id="880630291">
          <w:marLeft w:val="0"/>
          <w:marRight w:val="0"/>
          <w:marTop w:val="0"/>
          <w:marBottom w:val="0"/>
          <w:divBdr>
            <w:top w:val="none" w:sz="0" w:space="0" w:color="auto"/>
            <w:left w:val="none" w:sz="0" w:space="0" w:color="auto"/>
            <w:bottom w:val="none" w:sz="0" w:space="0" w:color="auto"/>
            <w:right w:val="none" w:sz="0" w:space="0" w:color="auto"/>
          </w:divBdr>
        </w:div>
        <w:div w:id="927545976">
          <w:marLeft w:val="0"/>
          <w:marRight w:val="0"/>
          <w:marTop w:val="0"/>
          <w:marBottom w:val="0"/>
          <w:divBdr>
            <w:top w:val="none" w:sz="0" w:space="0" w:color="auto"/>
            <w:left w:val="none" w:sz="0" w:space="0" w:color="auto"/>
            <w:bottom w:val="none" w:sz="0" w:space="0" w:color="auto"/>
            <w:right w:val="none" w:sz="0" w:space="0" w:color="auto"/>
          </w:divBdr>
        </w:div>
        <w:div w:id="464197754">
          <w:marLeft w:val="0"/>
          <w:marRight w:val="0"/>
          <w:marTop w:val="0"/>
          <w:marBottom w:val="0"/>
          <w:divBdr>
            <w:top w:val="none" w:sz="0" w:space="0" w:color="auto"/>
            <w:left w:val="none" w:sz="0" w:space="0" w:color="auto"/>
            <w:bottom w:val="none" w:sz="0" w:space="0" w:color="auto"/>
            <w:right w:val="none" w:sz="0" w:space="0" w:color="auto"/>
          </w:divBdr>
        </w:div>
        <w:div w:id="524052749">
          <w:marLeft w:val="0"/>
          <w:marRight w:val="0"/>
          <w:marTop w:val="0"/>
          <w:marBottom w:val="0"/>
          <w:divBdr>
            <w:top w:val="none" w:sz="0" w:space="0" w:color="auto"/>
            <w:left w:val="none" w:sz="0" w:space="0" w:color="auto"/>
            <w:bottom w:val="none" w:sz="0" w:space="0" w:color="auto"/>
            <w:right w:val="none" w:sz="0" w:space="0" w:color="auto"/>
          </w:divBdr>
        </w:div>
        <w:div w:id="938368492">
          <w:marLeft w:val="0"/>
          <w:marRight w:val="0"/>
          <w:marTop w:val="0"/>
          <w:marBottom w:val="0"/>
          <w:divBdr>
            <w:top w:val="none" w:sz="0" w:space="0" w:color="auto"/>
            <w:left w:val="none" w:sz="0" w:space="0" w:color="auto"/>
            <w:bottom w:val="none" w:sz="0" w:space="0" w:color="auto"/>
            <w:right w:val="none" w:sz="0" w:space="0" w:color="auto"/>
          </w:divBdr>
        </w:div>
        <w:div w:id="1007709575">
          <w:marLeft w:val="0"/>
          <w:marRight w:val="0"/>
          <w:marTop w:val="0"/>
          <w:marBottom w:val="0"/>
          <w:divBdr>
            <w:top w:val="none" w:sz="0" w:space="0" w:color="auto"/>
            <w:left w:val="none" w:sz="0" w:space="0" w:color="auto"/>
            <w:bottom w:val="none" w:sz="0" w:space="0" w:color="auto"/>
            <w:right w:val="none" w:sz="0" w:space="0" w:color="auto"/>
          </w:divBdr>
        </w:div>
        <w:div w:id="2089954771">
          <w:marLeft w:val="0"/>
          <w:marRight w:val="0"/>
          <w:marTop w:val="0"/>
          <w:marBottom w:val="0"/>
          <w:divBdr>
            <w:top w:val="none" w:sz="0" w:space="0" w:color="auto"/>
            <w:left w:val="none" w:sz="0" w:space="0" w:color="auto"/>
            <w:bottom w:val="none" w:sz="0" w:space="0" w:color="auto"/>
            <w:right w:val="none" w:sz="0" w:space="0" w:color="auto"/>
          </w:divBdr>
        </w:div>
      </w:divsChild>
    </w:div>
    <w:div w:id="17613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823</Words>
  <Characters>4694</Characters>
  <Application>Microsoft Office Word</Application>
  <DocSecurity>0</DocSecurity>
  <Lines>39</Lines>
  <Paragraphs>11</Paragraphs>
  <ScaleCrop>false</ScaleCrop>
  <Company>Hewlett-Packard Company</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4</cp:revision>
  <dcterms:created xsi:type="dcterms:W3CDTF">2017-01-19T02:12:00Z</dcterms:created>
  <dcterms:modified xsi:type="dcterms:W3CDTF">2017-01-19T02:16:00Z</dcterms:modified>
</cp:coreProperties>
</file>